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B" w:rsidRDefault="0084670B"/>
    <w:p w:rsidR="0034610E" w:rsidRPr="0034610E" w:rsidRDefault="0034610E" w:rsidP="0034610E">
      <w:pPr>
        <w:shd w:val="clear" w:color="auto" w:fill="FFFFFF"/>
        <w:spacing w:line="241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34610E">
        <w:rPr>
          <w:rFonts w:ascii="Verdana" w:eastAsia="Times New Roman" w:hAnsi="Verdana" w:cs="Times New Roman"/>
          <w:color w:val="000000"/>
          <w:lang w:eastAsia="it-IT"/>
        </w:rPr>
        <w:t>Accesso civico</w:t>
      </w:r>
    </w:p>
    <w:p w:rsidR="0034610E" w:rsidRPr="0034610E" w:rsidRDefault="0034610E" w:rsidP="00BD1105">
      <w:pPr>
        <w:shd w:val="clear" w:color="auto" w:fill="FFFFFF"/>
        <w:spacing w:after="0" w:line="241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6052CD">
        <w:rPr>
          <w:rFonts w:ascii="Verdana" w:eastAsia="Times New Roman" w:hAnsi="Verdana" w:cs="Times New Roman"/>
          <w:b/>
          <w:color w:val="000000"/>
          <w:sz w:val="17"/>
          <w:szCs w:val="17"/>
          <w:lang w:eastAsia="it-IT"/>
        </w:rPr>
        <w:t>Dove rivolgersi: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in segreteria con richiesta rivolta al dirigente scolastico in qualità di responsabile della trasparenza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Tel: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0923/881297  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Fax: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0923/526796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E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mail: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tpic83300l@istruzione.it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Destinatari: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Chiunque ha diritto di richiedere i documenti, le informazioni o i dati, la cui pubblicazione è obbligatoria ai sensi del Decreto legislativo n.33/2013, che le pubbliche amministrazioni hanno omesso di pubblicare nel sito istituzionale.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Requisiti: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Non sono richiesti requisiti e la richiesta non deve essere motivata.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Termini di conclusione del procedimento: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30 giorni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Termini di presentazione: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La richiesta si può presentare in qualsiasi momento dell'anno.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Documentazione: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La richiesta può essere presentata sul modulo appositamente predisposto e presentata: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- tramite posta elettronica a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ll’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indirizz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o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: 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tpic83300l@istruzione.it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- tramite posta ordinaria all'indirizzo: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Via Maestro Gabriele </w:t>
      </w:r>
      <w:proofErr w:type="spellStart"/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Asaro</w:t>
      </w:r>
      <w:proofErr w:type="spellEnd"/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- tramite fax al n. 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0923/526796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- direttamente presso gli uffici relazioni con il pubblico.</w:t>
      </w:r>
    </w:p>
    <w:p w:rsidR="0034610E" w:rsidRPr="0034610E" w:rsidRDefault="0034610E" w:rsidP="00BD1105">
      <w:pPr>
        <w:shd w:val="clear" w:color="auto" w:fill="FFFFFF"/>
        <w:spacing w:after="0" w:line="241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Modulistica: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hyperlink r:id="rId4" w:tgtFrame="_blank" w:tooltip=" (apertura in nuova finestra)" w:history="1"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modulo accesso civico</w:t>
        </w:r>
      </w:hyperlink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Descrizione del procedimento: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L'accesso civico è il diritto di chiunque di richiedere i documenti, le informazioni o i dati che le pubbliche amministrazioni hanno l'obbligo di pubblicare ai sensi del decreto legislativo 33/2013, laddove abbiano omesso di renderli disponibili nella sezione Amministrazione trasparente del sito istituzionale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. 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L'accesso civico è un diritto che può essere esercitato da chiunque, è gratuito, non deve essere motivato e la richiesta va indirizzata al Responsabile della Trasparenza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(il dirigente scolastico per le scuole)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.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Il Responsabile della Trasparenza, dopo aver ricevuto la richiesta, verifica la sussistenza dell'obbligo di pubblicazione e, in caso positivo, provvede alla pubblicazione dei documenti o informazioni oggetto della richiesta nella sezione Amministrazione trasparente del sito </w:t>
      </w:r>
      <w:proofErr w:type="spellStart"/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istituzional</w:t>
      </w:r>
      <w:proofErr w:type="spellEnd"/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, entro il termine di 30 giorni. Provvede, inoltre, a dare comunicazione della avvenuta pubblicazione al richiedente indicando il relativo collegamento ipertestuale. Se quanto richiesto risulta già pubblicato, ne dà comunicazione al richiedente indicando il relativo collegamento ipertestuale.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I dati pubblicati sono utilizzabili da chiunque.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La richiesta di accesso civico può essere presentata anche presso </w:t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la segreteria scolastica 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o al responsabile del procedimento cui si riferiscono i dati o le informazioni richieste. In questo caso gli uffici che ricevono la richiesta devono trasmetterla immediatamente al responsabile della Trasparenza.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Tutela dell'accesso civico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Contro le decisioni e contro il silenzio sulla richiesta di accesso civico connessa all'inadempimento degli obblighi di trasparenza il richiedente può proporre ricorso al giudice amministrativo entro trenta giorni dalla conoscenza della decisione dell'Amministrazione o dalla formazione del silenzio.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Responsabile del</w:t>
      </w:r>
      <w:r w:rsidR="006052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la t</w:t>
      </w:r>
      <w:bookmarkStart w:id="0" w:name="_GoBack"/>
      <w:r w:rsidR="006052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ras</w:t>
      </w:r>
      <w:bookmarkEnd w:id="0"/>
      <w:r w:rsidR="006052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parenza</w:t>
      </w: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="006052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Dott.</w:t>
      </w:r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proofErr w:type="spellStart"/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Ssa</w:t>
      </w:r>
      <w:proofErr w:type="spellEnd"/>
      <w:r w:rsidR="00BD110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Giuseppa Maria CATALANO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</w:p>
    <w:p w:rsidR="0034610E" w:rsidRPr="0034610E" w:rsidRDefault="0034610E" w:rsidP="0034610E">
      <w:pPr>
        <w:shd w:val="clear" w:color="auto" w:fill="FFFFFF"/>
        <w:spacing w:after="0" w:line="241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3461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Normativa di Riferimento: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hyperlink r:id="rId5" w:tgtFrame="_blank" w:tooltip=" (apertura in nuova finestra)" w:history="1"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- Decreto Legislativo 33/2013 - Riordino della disciplina riguar</w:t>
        </w:r>
        <w:r w:rsidR="00BD1105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dante gli obblighi di pubblicità</w:t>
        </w:r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, trasparenza e diffusione di informazioni da parte delle pubbliche amministrazioni.</w:t>
        </w:r>
      </w:hyperlink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hyperlink r:id="rId6" w:tgtFrame="_blank" w:tooltip=" (apertura in nuova finestra)" w:history="1"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 xml:space="preserve">Delibera del 19 marzo 2013, n. 13/2 [file .pdf] - Azioni tese a garantire il rispetto dei tempi di conclusione dei </w:t>
        </w:r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lastRenderedPageBreak/>
          <w:t>procedimenti. Piano triennale di prevenzione della corruzione. Piano triennale della performance. Programma triennale per la trasparenza e per l’integrità</w:t>
        </w:r>
      </w:hyperlink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  <w:r w:rsidRPr="0034610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hyperlink r:id="rId7" w:tgtFrame="_blank" w:tooltip=" (apertura in nuova finestra)" w:history="1"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 xml:space="preserve">Delibera del 17 giugno 2013, n. 22/14 [file .pdf] - Proroga dei termini stabiliti con la </w:t>
        </w:r>
        <w:proofErr w:type="spellStart"/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Delib</w:t>
        </w:r>
        <w:proofErr w:type="spellEnd"/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.</w:t>
        </w:r>
        <w:r w:rsidR="00BD1105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 xml:space="preserve"> </w:t>
        </w:r>
        <w:proofErr w:type="spellStart"/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>G.R.</w:t>
        </w:r>
        <w:proofErr w:type="spellEnd"/>
        <w:r w:rsidRPr="0034610E">
          <w:rPr>
            <w:rFonts w:ascii="Verdana" w:eastAsia="Times New Roman" w:hAnsi="Verdana" w:cs="Times New Roman"/>
            <w:color w:val="505050"/>
            <w:sz w:val="17"/>
            <w:szCs w:val="17"/>
            <w:lang w:eastAsia="it-IT"/>
          </w:rPr>
          <w:t xml:space="preserve"> n. 13/2 del 19.3.2013 per la predisposizione dei criteri e delle modalità di attuazione del Piano triennale della performance e del Programma triennale per la trasparenza e per l’integrità.</w:t>
        </w:r>
      </w:hyperlink>
    </w:p>
    <w:p w:rsidR="0034610E" w:rsidRDefault="0034610E"/>
    <w:sectPr w:rsidR="0034610E" w:rsidSect="0043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8D5"/>
    <w:rsid w:val="001A68D5"/>
    <w:rsid w:val="0034610E"/>
    <w:rsid w:val="004326B3"/>
    <w:rsid w:val="006052CD"/>
    <w:rsid w:val="0084670B"/>
    <w:rsid w:val="00BD1105"/>
    <w:rsid w:val="00C3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6">
    <w:name w:val="title16"/>
    <w:basedOn w:val="Carpredefinitoparagrafo"/>
    <w:rsid w:val="0034610E"/>
  </w:style>
  <w:style w:type="character" w:styleId="Collegamentoipertestuale">
    <w:name w:val="Hyperlink"/>
    <w:basedOn w:val="Carpredefinitoparagrafo"/>
    <w:uiPriority w:val="99"/>
    <w:semiHidden/>
    <w:unhideWhenUsed/>
    <w:rsid w:val="0034610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4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33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157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790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213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sardegna.it/j/v/66?s=1&amp;v=9&amp;c=27&amp;c1=1207&amp;id=36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sardegna.it/documenti/1_274_20130320125659.pdf" TargetMode="External"/><Relationship Id="rId5" Type="http://schemas.openxmlformats.org/officeDocument/2006/relationships/hyperlink" Target="http://www.normattiva.it/uri-res/N2Ls?urn:nir:stato:decreto.legislativo:2013-03-14;33" TargetMode="External"/><Relationship Id="rId4" Type="http://schemas.openxmlformats.org/officeDocument/2006/relationships/hyperlink" Target="http://sitod.regione.sardegna.it/web/urp/module.php?idRec=4897&amp;tipoOp=3&amp;filename=Modello+accesso+civico%5b1%5d.rtf&amp;SID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resta.roberta</cp:lastModifiedBy>
  <cp:revision>5</cp:revision>
  <dcterms:created xsi:type="dcterms:W3CDTF">2014-01-01T16:21:00Z</dcterms:created>
  <dcterms:modified xsi:type="dcterms:W3CDTF">2014-06-11T06:19:00Z</dcterms:modified>
</cp:coreProperties>
</file>